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D72" w:rsidRPr="00166D72" w:rsidRDefault="000F5174" w:rsidP="000F5174">
      <w:pPr>
        <w:shd w:val="clear" w:color="auto" w:fill="FFFFFF"/>
        <w:spacing w:before="100" w:beforeAutospacing="1" w:after="100" w:afterAutospacing="1"/>
        <w:rPr>
          <w:rFonts w:ascii="Arial" w:eastAsia="Times New Roman" w:hAnsi="Arial" w:cs="Arial"/>
          <w:color w:val="000000"/>
          <w:sz w:val="21"/>
          <w:szCs w:val="21"/>
        </w:rPr>
      </w:pPr>
      <w:bookmarkStart w:id="0" w:name="_GoBack"/>
      <w:bookmarkEnd w:id="0"/>
      <w:r>
        <w:rPr>
          <w:rFonts w:ascii="Arial" w:eastAsia="Times New Roman" w:hAnsi="Arial" w:cs="Arial"/>
          <w:color w:val="000000"/>
          <w:sz w:val="21"/>
          <w:szCs w:val="21"/>
        </w:rPr>
        <w:t xml:space="preserve">This project outlines one year of professional development and course redesign that has multifaceted benefits.  These activities will serve to improve teaching and learning practices in the CON, developing faculty that are experts in pedagogically sound content delivery directly benefiting our student population.  The intention is to provide best practices in technology integrated education to the Downstate campus and well as the SUNY system at large. </w:t>
      </w:r>
    </w:p>
    <w:tbl>
      <w:tblPr>
        <w:tblStyle w:val="TableGrid"/>
        <w:tblW w:w="14215" w:type="dxa"/>
        <w:jc w:val="center"/>
        <w:tblLook w:val="04A0" w:firstRow="1" w:lastRow="0" w:firstColumn="1" w:lastColumn="0" w:noHBand="0" w:noVBand="1"/>
      </w:tblPr>
      <w:tblGrid>
        <w:gridCol w:w="1345"/>
        <w:gridCol w:w="2790"/>
        <w:gridCol w:w="5310"/>
        <w:gridCol w:w="4770"/>
      </w:tblGrid>
      <w:tr w:rsidR="00F1015D" w:rsidRPr="002D148E" w:rsidTr="002D148E">
        <w:trPr>
          <w:jc w:val="center"/>
        </w:trPr>
        <w:tc>
          <w:tcPr>
            <w:tcW w:w="14215" w:type="dxa"/>
            <w:gridSpan w:val="4"/>
            <w:shd w:val="clear" w:color="auto" w:fill="8EAADB" w:themeFill="accent1" w:themeFillTint="99"/>
          </w:tcPr>
          <w:p w:rsidR="00F1015D" w:rsidRPr="002D148E" w:rsidRDefault="00F1015D" w:rsidP="00166D72">
            <w:pPr>
              <w:jc w:val="center"/>
              <w:rPr>
                <w:rFonts w:ascii="Arial" w:hAnsi="Arial" w:cs="Arial"/>
                <w:b/>
                <w:sz w:val="20"/>
                <w:szCs w:val="20"/>
              </w:rPr>
            </w:pPr>
            <w:r w:rsidRPr="002D148E">
              <w:rPr>
                <w:rFonts w:ascii="Arial" w:hAnsi="Arial" w:cs="Arial"/>
                <w:b/>
                <w:sz w:val="20"/>
                <w:szCs w:val="20"/>
              </w:rPr>
              <w:t>Faculty Development Timeline for IITG 2018-2019</w:t>
            </w:r>
          </w:p>
        </w:tc>
      </w:tr>
      <w:tr w:rsidR="002A45FC" w:rsidRPr="002D148E" w:rsidTr="00FB0281">
        <w:trPr>
          <w:jc w:val="center"/>
        </w:trPr>
        <w:tc>
          <w:tcPr>
            <w:tcW w:w="1345" w:type="dxa"/>
            <w:shd w:val="clear" w:color="auto" w:fill="D9E2F3" w:themeFill="accent1" w:themeFillTint="33"/>
          </w:tcPr>
          <w:p w:rsidR="002A45FC" w:rsidRPr="002D148E" w:rsidRDefault="002D148E" w:rsidP="002D148E">
            <w:pPr>
              <w:jc w:val="center"/>
              <w:rPr>
                <w:rFonts w:ascii="Arial" w:hAnsi="Arial" w:cs="Arial"/>
                <w:b/>
                <w:sz w:val="20"/>
                <w:szCs w:val="20"/>
              </w:rPr>
            </w:pPr>
            <w:r>
              <w:rPr>
                <w:rFonts w:ascii="Arial" w:hAnsi="Arial" w:cs="Arial"/>
                <w:b/>
                <w:sz w:val="20"/>
                <w:szCs w:val="20"/>
              </w:rPr>
              <w:t>Date</w:t>
            </w:r>
          </w:p>
        </w:tc>
        <w:tc>
          <w:tcPr>
            <w:tcW w:w="2790" w:type="dxa"/>
            <w:shd w:val="clear" w:color="auto" w:fill="D9E2F3" w:themeFill="accent1" w:themeFillTint="33"/>
          </w:tcPr>
          <w:p w:rsidR="002A45FC" w:rsidRPr="002D148E" w:rsidRDefault="002A45FC" w:rsidP="00166D72">
            <w:pPr>
              <w:jc w:val="center"/>
              <w:rPr>
                <w:rFonts w:ascii="Arial" w:hAnsi="Arial" w:cs="Arial"/>
                <w:b/>
                <w:sz w:val="20"/>
                <w:szCs w:val="20"/>
              </w:rPr>
            </w:pPr>
            <w:r w:rsidRPr="002D148E">
              <w:rPr>
                <w:rFonts w:ascii="Arial" w:hAnsi="Arial" w:cs="Arial"/>
                <w:b/>
                <w:sz w:val="20"/>
                <w:szCs w:val="20"/>
              </w:rPr>
              <w:t>Activity</w:t>
            </w:r>
          </w:p>
        </w:tc>
        <w:tc>
          <w:tcPr>
            <w:tcW w:w="5310" w:type="dxa"/>
            <w:shd w:val="clear" w:color="auto" w:fill="D9E2F3" w:themeFill="accent1" w:themeFillTint="33"/>
          </w:tcPr>
          <w:p w:rsidR="002A45FC" w:rsidRPr="002D148E" w:rsidRDefault="002A45FC" w:rsidP="00166D72">
            <w:pPr>
              <w:jc w:val="center"/>
              <w:rPr>
                <w:rFonts w:ascii="Arial" w:hAnsi="Arial" w:cs="Arial"/>
                <w:b/>
                <w:sz w:val="20"/>
                <w:szCs w:val="20"/>
              </w:rPr>
            </w:pPr>
            <w:r w:rsidRPr="002D148E">
              <w:rPr>
                <w:rFonts w:ascii="Arial" w:hAnsi="Arial" w:cs="Arial"/>
                <w:b/>
                <w:sz w:val="20"/>
                <w:szCs w:val="20"/>
              </w:rPr>
              <w:t>Outcome</w:t>
            </w:r>
          </w:p>
        </w:tc>
        <w:tc>
          <w:tcPr>
            <w:tcW w:w="4770" w:type="dxa"/>
            <w:shd w:val="clear" w:color="auto" w:fill="D9E2F3" w:themeFill="accent1" w:themeFillTint="33"/>
          </w:tcPr>
          <w:p w:rsidR="002A45FC" w:rsidRPr="002D148E" w:rsidRDefault="002A45FC" w:rsidP="00166D72">
            <w:pPr>
              <w:jc w:val="center"/>
              <w:rPr>
                <w:rFonts w:ascii="Arial" w:hAnsi="Arial" w:cs="Arial"/>
                <w:b/>
                <w:sz w:val="20"/>
                <w:szCs w:val="20"/>
              </w:rPr>
            </w:pPr>
            <w:r w:rsidRPr="002D148E">
              <w:rPr>
                <w:rFonts w:ascii="Arial" w:hAnsi="Arial" w:cs="Arial"/>
                <w:b/>
                <w:sz w:val="20"/>
                <w:szCs w:val="20"/>
              </w:rPr>
              <w:t>Evaluation</w:t>
            </w:r>
          </w:p>
        </w:tc>
      </w:tr>
      <w:tr w:rsidR="002A45FC" w:rsidRPr="002D148E" w:rsidTr="00FB0281">
        <w:trPr>
          <w:jc w:val="center"/>
        </w:trPr>
        <w:tc>
          <w:tcPr>
            <w:tcW w:w="1345" w:type="dxa"/>
          </w:tcPr>
          <w:p w:rsidR="002A45FC" w:rsidRPr="002D148E" w:rsidRDefault="002A45FC">
            <w:pPr>
              <w:rPr>
                <w:rFonts w:ascii="Arial" w:hAnsi="Arial" w:cs="Arial"/>
                <w:sz w:val="20"/>
                <w:szCs w:val="20"/>
              </w:rPr>
            </w:pPr>
            <w:r w:rsidRPr="002D148E">
              <w:rPr>
                <w:rFonts w:ascii="Arial" w:hAnsi="Arial" w:cs="Arial"/>
                <w:sz w:val="20"/>
                <w:szCs w:val="20"/>
              </w:rPr>
              <w:t>April 2018</w:t>
            </w:r>
          </w:p>
        </w:tc>
        <w:tc>
          <w:tcPr>
            <w:tcW w:w="2790" w:type="dxa"/>
          </w:tcPr>
          <w:p w:rsidR="002A45FC" w:rsidRPr="002D148E" w:rsidRDefault="002A45FC">
            <w:pPr>
              <w:rPr>
                <w:rFonts w:ascii="Arial" w:hAnsi="Arial" w:cs="Arial"/>
                <w:sz w:val="20"/>
                <w:szCs w:val="20"/>
              </w:rPr>
            </w:pPr>
            <w:r w:rsidRPr="002D148E">
              <w:rPr>
                <w:rFonts w:ascii="Arial" w:hAnsi="Arial" w:cs="Arial"/>
                <w:sz w:val="20"/>
                <w:szCs w:val="20"/>
              </w:rPr>
              <w:t>Curriculum retreat</w:t>
            </w:r>
          </w:p>
        </w:tc>
        <w:tc>
          <w:tcPr>
            <w:tcW w:w="5310" w:type="dxa"/>
          </w:tcPr>
          <w:p w:rsidR="002A45FC" w:rsidRPr="002D148E" w:rsidRDefault="002A45FC">
            <w:pPr>
              <w:rPr>
                <w:rFonts w:ascii="Arial" w:hAnsi="Arial" w:cs="Arial"/>
                <w:sz w:val="20"/>
                <w:szCs w:val="20"/>
              </w:rPr>
            </w:pPr>
            <w:r w:rsidRPr="002D148E">
              <w:rPr>
                <w:rFonts w:ascii="Arial" w:hAnsi="Arial" w:cs="Arial"/>
                <w:sz w:val="20"/>
                <w:szCs w:val="20"/>
              </w:rPr>
              <w:t>Aligned RN to BS and Accelerated curriculum to applicable standards; mapping</w:t>
            </w:r>
          </w:p>
        </w:tc>
        <w:tc>
          <w:tcPr>
            <w:tcW w:w="4770" w:type="dxa"/>
          </w:tcPr>
          <w:p w:rsidR="002A45FC" w:rsidRPr="002D148E" w:rsidRDefault="002A45FC">
            <w:pPr>
              <w:rPr>
                <w:rFonts w:ascii="Arial" w:hAnsi="Arial" w:cs="Arial"/>
                <w:sz w:val="20"/>
                <w:szCs w:val="20"/>
              </w:rPr>
            </w:pPr>
            <w:r w:rsidRPr="002D148E">
              <w:rPr>
                <w:rFonts w:ascii="Arial" w:hAnsi="Arial" w:cs="Arial"/>
                <w:sz w:val="20"/>
                <w:szCs w:val="20"/>
              </w:rPr>
              <w:t>All appropriate accreditation standards have been met</w:t>
            </w:r>
          </w:p>
        </w:tc>
      </w:tr>
      <w:tr w:rsidR="000F5174" w:rsidRPr="002D148E" w:rsidTr="00FB0281">
        <w:trPr>
          <w:jc w:val="center"/>
        </w:trPr>
        <w:tc>
          <w:tcPr>
            <w:tcW w:w="1345" w:type="dxa"/>
          </w:tcPr>
          <w:p w:rsidR="000F5174" w:rsidRPr="002D148E" w:rsidRDefault="000F5174">
            <w:pPr>
              <w:rPr>
                <w:rFonts w:ascii="Arial" w:hAnsi="Arial" w:cs="Arial"/>
                <w:sz w:val="20"/>
                <w:szCs w:val="20"/>
              </w:rPr>
            </w:pPr>
            <w:r w:rsidRPr="002D148E">
              <w:rPr>
                <w:rFonts w:ascii="Arial" w:hAnsi="Arial" w:cs="Arial"/>
                <w:sz w:val="20"/>
                <w:szCs w:val="20"/>
              </w:rPr>
              <w:t>May 2018</w:t>
            </w:r>
          </w:p>
        </w:tc>
        <w:tc>
          <w:tcPr>
            <w:tcW w:w="2790" w:type="dxa"/>
          </w:tcPr>
          <w:p w:rsidR="000F5174" w:rsidRPr="002D148E" w:rsidRDefault="000F5174">
            <w:pPr>
              <w:rPr>
                <w:rFonts w:ascii="Arial" w:hAnsi="Arial" w:cs="Arial"/>
                <w:sz w:val="20"/>
                <w:szCs w:val="20"/>
              </w:rPr>
            </w:pPr>
            <w:r w:rsidRPr="002D148E">
              <w:rPr>
                <w:rFonts w:ascii="Arial" w:hAnsi="Arial" w:cs="Arial"/>
                <w:sz w:val="20"/>
                <w:szCs w:val="20"/>
              </w:rPr>
              <w:t>Template for course development</w:t>
            </w:r>
          </w:p>
        </w:tc>
        <w:tc>
          <w:tcPr>
            <w:tcW w:w="5310" w:type="dxa"/>
          </w:tcPr>
          <w:p w:rsidR="000F5174" w:rsidRPr="006B7830" w:rsidRDefault="000F5174">
            <w:pPr>
              <w:rPr>
                <w:rFonts w:ascii="Arial" w:hAnsi="Arial" w:cs="Arial"/>
                <w:sz w:val="20"/>
                <w:szCs w:val="20"/>
              </w:rPr>
            </w:pPr>
            <w:r w:rsidRPr="006B7830">
              <w:rPr>
                <w:rFonts w:ascii="Arial" w:hAnsi="Arial" w:cs="Arial"/>
                <w:sz w:val="20"/>
                <w:szCs w:val="20"/>
              </w:rPr>
              <w:t>Standardize template for instructional design to build courses; roll out template to all faculty for 2018-2019 use</w:t>
            </w:r>
          </w:p>
        </w:tc>
        <w:tc>
          <w:tcPr>
            <w:tcW w:w="4770" w:type="dxa"/>
          </w:tcPr>
          <w:p w:rsidR="000F5174" w:rsidRPr="002D148E" w:rsidRDefault="000F5174">
            <w:pPr>
              <w:rPr>
                <w:rFonts w:ascii="Arial" w:hAnsi="Arial" w:cs="Arial"/>
                <w:sz w:val="20"/>
                <w:szCs w:val="20"/>
              </w:rPr>
            </w:pPr>
            <w:r w:rsidRPr="002D148E">
              <w:rPr>
                <w:rFonts w:ascii="Arial" w:hAnsi="Arial" w:cs="Arial"/>
                <w:sz w:val="20"/>
                <w:szCs w:val="20"/>
              </w:rPr>
              <w:t>100% will place course materials in standardized location; 100% of faculty will use template for course builds</w:t>
            </w:r>
          </w:p>
        </w:tc>
      </w:tr>
      <w:tr w:rsidR="002A45FC" w:rsidRPr="002D148E" w:rsidTr="00FB0281">
        <w:trPr>
          <w:jc w:val="center"/>
        </w:trPr>
        <w:tc>
          <w:tcPr>
            <w:tcW w:w="1345" w:type="dxa"/>
          </w:tcPr>
          <w:p w:rsidR="002A45FC" w:rsidRPr="002D148E" w:rsidRDefault="000F5174">
            <w:pPr>
              <w:rPr>
                <w:rFonts w:ascii="Arial" w:hAnsi="Arial" w:cs="Arial"/>
                <w:sz w:val="20"/>
                <w:szCs w:val="20"/>
              </w:rPr>
            </w:pPr>
            <w:r w:rsidRPr="002D148E">
              <w:rPr>
                <w:rFonts w:ascii="Arial" w:hAnsi="Arial" w:cs="Arial"/>
                <w:sz w:val="20"/>
                <w:szCs w:val="20"/>
              </w:rPr>
              <w:t xml:space="preserve">June </w:t>
            </w:r>
            <w:r w:rsidR="002A45FC" w:rsidRPr="002D148E">
              <w:rPr>
                <w:rFonts w:ascii="Arial" w:hAnsi="Arial" w:cs="Arial"/>
                <w:sz w:val="20"/>
                <w:szCs w:val="20"/>
              </w:rPr>
              <w:t>2018</w:t>
            </w:r>
          </w:p>
        </w:tc>
        <w:tc>
          <w:tcPr>
            <w:tcW w:w="2790" w:type="dxa"/>
          </w:tcPr>
          <w:p w:rsidR="002A45FC" w:rsidRPr="002D148E" w:rsidRDefault="002A45FC">
            <w:pPr>
              <w:rPr>
                <w:rFonts w:ascii="Arial" w:hAnsi="Arial" w:cs="Arial"/>
                <w:sz w:val="20"/>
                <w:szCs w:val="20"/>
              </w:rPr>
            </w:pPr>
            <w:r w:rsidRPr="002D148E">
              <w:rPr>
                <w:rFonts w:ascii="Arial" w:hAnsi="Arial" w:cs="Arial"/>
                <w:sz w:val="20"/>
                <w:szCs w:val="20"/>
              </w:rPr>
              <w:t>Faculty iPad Rollout; Apple retail event</w:t>
            </w:r>
          </w:p>
        </w:tc>
        <w:tc>
          <w:tcPr>
            <w:tcW w:w="5310" w:type="dxa"/>
          </w:tcPr>
          <w:p w:rsidR="002A45FC" w:rsidRPr="006B7830" w:rsidRDefault="002A45FC">
            <w:pPr>
              <w:rPr>
                <w:rFonts w:ascii="Arial" w:hAnsi="Arial" w:cs="Arial"/>
                <w:sz w:val="20"/>
                <w:szCs w:val="20"/>
              </w:rPr>
            </w:pPr>
            <w:r w:rsidRPr="006B7830">
              <w:rPr>
                <w:rFonts w:ascii="Arial" w:hAnsi="Arial" w:cs="Arial"/>
                <w:sz w:val="20"/>
                <w:szCs w:val="20"/>
              </w:rPr>
              <w:t>Devices in hand; faculty familiarizing with devices and oriented to basic productivity functions</w:t>
            </w:r>
          </w:p>
        </w:tc>
        <w:tc>
          <w:tcPr>
            <w:tcW w:w="4770" w:type="dxa"/>
          </w:tcPr>
          <w:p w:rsidR="002A45FC" w:rsidRPr="002D148E" w:rsidRDefault="002A45FC">
            <w:pPr>
              <w:rPr>
                <w:rFonts w:ascii="Arial" w:hAnsi="Arial" w:cs="Arial"/>
                <w:sz w:val="20"/>
                <w:szCs w:val="20"/>
              </w:rPr>
            </w:pPr>
            <w:r w:rsidRPr="002D148E">
              <w:rPr>
                <w:rFonts w:ascii="Arial" w:hAnsi="Arial" w:cs="Arial"/>
                <w:sz w:val="20"/>
                <w:szCs w:val="20"/>
              </w:rPr>
              <w:t>Baseline survey for faculty confidence with active learning and technology in the classroom</w:t>
            </w:r>
          </w:p>
        </w:tc>
      </w:tr>
      <w:tr w:rsidR="00F1015D" w:rsidRPr="002D148E" w:rsidTr="00FB0281">
        <w:trPr>
          <w:jc w:val="center"/>
        </w:trPr>
        <w:tc>
          <w:tcPr>
            <w:tcW w:w="1345" w:type="dxa"/>
            <w:vMerge w:val="restart"/>
          </w:tcPr>
          <w:p w:rsidR="00F1015D" w:rsidRPr="002D148E" w:rsidRDefault="00F1015D">
            <w:pPr>
              <w:rPr>
                <w:rFonts w:ascii="Arial" w:hAnsi="Arial" w:cs="Arial"/>
                <w:sz w:val="20"/>
                <w:szCs w:val="20"/>
              </w:rPr>
            </w:pPr>
            <w:r w:rsidRPr="002D148E">
              <w:rPr>
                <w:rFonts w:ascii="Arial" w:hAnsi="Arial" w:cs="Arial"/>
                <w:sz w:val="20"/>
                <w:szCs w:val="20"/>
              </w:rPr>
              <w:t>July 2018</w:t>
            </w:r>
          </w:p>
        </w:tc>
        <w:tc>
          <w:tcPr>
            <w:tcW w:w="2790" w:type="dxa"/>
          </w:tcPr>
          <w:p w:rsidR="00F1015D" w:rsidRPr="002D148E" w:rsidRDefault="00F1015D">
            <w:pPr>
              <w:rPr>
                <w:rFonts w:ascii="Arial" w:hAnsi="Arial" w:cs="Arial"/>
                <w:sz w:val="20"/>
                <w:szCs w:val="20"/>
              </w:rPr>
            </w:pPr>
            <w:r w:rsidRPr="002D148E">
              <w:rPr>
                <w:rFonts w:ascii="Arial" w:hAnsi="Arial" w:cs="Arial"/>
                <w:sz w:val="20"/>
                <w:szCs w:val="20"/>
              </w:rPr>
              <w:t xml:space="preserve">Apple Professional </w:t>
            </w:r>
            <w:r w:rsidR="001E7F36">
              <w:rPr>
                <w:rFonts w:ascii="Arial" w:hAnsi="Arial" w:cs="Arial"/>
                <w:sz w:val="20"/>
                <w:szCs w:val="20"/>
              </w:rPr>
              <w:t>Learning (APL)</w:t>
            </w:r>
          </w:p>
        </w:tc>
        <w:tc>
          <w:tcPr>
            <w:tcW w:w="5310" w:type="dxa"/>
          </w:tcPr>
          <w:p w:rsidR="00F1015D" w:rsidRPr="006B7830" w:rsidRDefault="00F1015D">
            <w:pPr>
              <w:rPr>
                <w:rFonts w:ascii="Arial" w:hAnsi="Arial" w:cs="Arial"/>
                <w:sz w:val="20"/>
                <w:szCs w:val="20"/>
              </w:rPr>
            </w:pPr>
            <w:r w:rsidRPr="006B7830">
              <w:rPr>
                <w:rFonts w:ascii="Arial" w:hAnsi="Arial" w:cs="Arial"/>
                <w:sz w:val="20"/>
                <w:szCs w:val="20"/>
              </w:rPr>
              <w:t>2-day, 16-hour boot camp for ramp up to classroom integration</w:t>
            </w:r>
            <w:r w:rsidR="002D148E" w:rsidRPr="006B7830">
              <w:rPr>
                <w:rFonts w:ascii="Arial" w:hAnsi="Arial" w:cs="Arial"/>
                <w:sz w:val="20"/>
                <w:szCs w:val="20"/>
              </w:rPr>
              <w:t>; theory &amp; relevance</w:t>
            </w:r>
            <w:r w:rsidR="00FB0281" w:rsidRPr="006B7830">
              <w:rPr>
                <w:rFonts w:ascii="Arial" w:hAnsi="Arial" w:cs="Arial"/>
                <w:sz w:val="20"/>
                <w:szCs w:val="20"/>
              </w:rPr>
              <w:t xml:space="preserve">; faculty tools and </w:t>
            </w:r>
            <w:proofErr w:type="spellStart"/>
            <w:r w:rsidR="00FB0281" w:rsidRPr="006B7830">
              <w:rPr>
                <w:rFonts w:ascii="Arial" w:hAnsi="Arial" w:cs="Arial"/>
                <w:sz w:val="20"/>
                <w:szCs w:val="20"/>
              </w:rPr>
              <w:t>iTunesU</w:t>
            </w:r>
            <w:proofErr w:type="spellEnd"/>
          </w:p>
        </w:tc>
        <w:tc>
          <w:tcPr>
            <w:tcW w:w="4770" w:type="dxa"/>
          </w:tcPr>
          <w:p w:rsidR="00F1015D" w:rsidRPr="002D148E" w:rsidRDefault="00F1015D">
            <w:pPr>
              <w:rPr>
                <w:rFonts w:ascii="Arial" w:hAnsi="Arial" w:cs="Arial"/>
                <w:sz w:val="20"/>
                <w:szCs w:val="20"/>
              </w:rPr>
            </w:pPr>
            <w:r w:rsidRPr="002D148E">
              <w:rPr>
                <w:rFonts w:ascii="Arial" w:hAnsi="Arial" w:cs="Arial"/>
                <w:sz w:val="20"/>
                <w:szCs w:val="20"/>
              </w:rPr>
              <w:t>Apple teacher certification roll out</w:t>
            </w:r>
          </w:p>
        </w:tc>
      </w:tr>
      <w:tr w:rsidR="00F1015D" w:rsidRPr="002D148E" w:rsidTr="00FB0281">
        <w:trPr>
          <w:jc w:val="center"/>
        </w:trPr>
        <w:tc>
          <w:tcPr>
            <w:tcW w:w="1345" w:type="dxa"/>
            <w:vMerge/>
          </w:tcPr>
          <w:p w:rsidR="00F1015D" w:rsidRPr="002D148E" w:rsidRDefault="00F1015D">
            <w:pPr>
              <w:rPr>
                <w:rFonts w:ascii="Arial" w:hAnsi="Arial" w:cs="Arial"/>
                <w:sz w:val="20"/>
                <w:szCs w:val="20"/>
              </w:rPr>
            </w:pPr>
          </w:p>
        </w:tc>
        <w:tc>
          <w:tcPr>
            <w:tcW w:w="2790" w:type="dxa"/>
          </w:tcPr>
          <w:p w:rsidR="00F1015D" w:rsidRPr="002D148E" w:rsidRDefault="00F1015D">
            <w:pPr>
              <w:rPr>
                <w:rFonts w:ascii="Arial" w:hAnsi="Arial" w:cs="Arial"/>
                <w:sz w:val="20"/>
                <w:szCs w:val="20"/>
              </w:rPr>
            </w:pPr>
            <w:r w:rsidRPr="002D148E">
              <w:rPr>
                <w:rFonts w:ascii="Arial" w:hAnsi="Arial" w:cs="Arial"/>
                <w:sz w:val="20"/>
                <w:szCs w:val="20"/>
              </w:rPr>
              <w:t xml:space="preserve">Instructional Design </w:t>
            </w:r>
          </w:p>
        </w:tc>
        <w:tc>
          <w:tcPr>
            <w:tcW w:w="5310" w:type="dxa"/>
          </w:tcPr>
          <w:p w:rsidR="00F1015D" w:rsidRPr="002D148E" w:rsidRDefault="00F1015D">
            <w:pPr>
              <w:rPr>
                <w:rFonts w:ascii="Arial" w:hAnsi="Arial" w:cs="Arial"/>
                <w:sz w:val="20"/>
                <w:szCs w:val="20"/>
              </w:rPr>
            </w:pPr>
            <w:r w:rsidRPr="002D148E">
              <w:rPr>
                <w:rFonts w:ascii="Arial" w:hAnsi="Arial" w:cs="Arial"/>
                <w:sz w:val="20"/>
                <w:szCs w:val="20"/>
              </w:rPr>
              <w:t>Curricular transformation using instructional design; 4 courses</w:t>
            </w:r>
          </w:p>
        </w:tc>
        <w:tc>
          <w:tcPr>
            <w:tcW w:w="4770" w:type="dxa"/>
          </w:tcPr>
          <w:p w:rsidR="00F1015D" w:rsidRPr="002D148E" w:rsidRDefault="00F1015D">
            <w:pPr>
              <w:rPr>
                <w:rFonts w:ascii="Arial" w:hAnsi="Arial" w:cs="Arial"/>
                <w:sz w:val="20"/>
                <w:szCs w:val="20"/>
              </w:rPr>
            </w:pPr>
            <w:r w:rsidRPr="002D148E">
              <w:rPr>
                <w:rFonts w:ascii="Arial" w:hAnsi="Arial" w:cs="Arial"/>
                <w:sz w:val="20"/>
                <w:szCs w:val="20"/>
              </w:rPr>
              <w:t>All courses will have identical structure and layout for student ease of use</w:t>
            </w:r>
          </w:p>
        </w:tc>
      </w:tr>
      <w:tr w:rsidR="002A45FC" w:rsidRPr="002D148E" w:rsidTr="00FB0281">
        <w:trPr>
          <w:jc w:val="center"/>
        </w:trPr>
        <w:tc>
          <w:tcPr>
            <w:tcW w:w="1345" w:type="dxa"/>
          </w:tcPr>
          <w:p w:rsidR="002A45FC" w:rsidRPr="002D148E" w:rsidRDefault="00F1015D">
            <w:pPr>
              <w:rPr>
                <w:rFonts w:ascii="Arial" w:hAnsi="Arial" w:cs="Arial"/>
                <w:sz w:val="20"/>
                <w:szCs w:val="20"/>
              </w:rPr>
            </w:pPr>
            <w:r w:rsidRPr="002D148E">
              <w:rPr>
                <w:rFonts w:ascii="Arial" w:hAnsi="Arial" w:cs="Arial"/>
                <w:sz w:val="20"/>
                <w:szCs w:val="20"/>
              </w:rPr>
              <w:t>August 2018</w:t>
            </w:r>
          </w:p>
        </w:tc>
        <w:tc>
          <w:tcPr>
            <w:tcW w:w="2790" w:type="dxa"/>
          </w:tcPr>
          <w:p w:rsidR="002A45FC" w:rsidRPr="001E7F36" w:rsidRDefault="00F1015D">
            <w:pPr>
              <w:rPr>
                <w:rFonts w:ascii="Arial" w:hAnsi="Arial" w:cs="Arial"/>
                <w:sz w:val="20"/>
                <w:szCs w:val="20"/>
              </w:rPr>
            </w:pPr>
            <w:r w:rsidRPr="001E7F36">
              <w:rPr>
                <w:rFonts w:ascii="Arial" w:hAnsi="Arial" w:cs="Arial"/>
                <w:sz w:val="20"/>
                <w:szCs w:val="20"/>
              </w:rPr>
              <w:t>Classroom technology integration</w:t>
            </w:r>
          </w:p>
        </w:tc>
        <w:tc>
          <w:tcPr>
            <w:tcW w:w="5310" w:type="dxa"/>
          </w:tcPr>
          <w:p w:rsidR="002A45FC" w:rsidRPr="002D148E" w:rsidRDefault="00F1015D">
            <w:pPr>
              <w:rPr>
                <w:rFonts w:ascii="Arial" w:hAnsi="Arial" w:cs="Arial"/>
                <w:sz w:val="20"/>
                <w:szCs w:val="20"/>
              </w:rPr>
            </w:pPr>
            <w:r w:rsidRPr="002D148E">
              <w:rPr>
                <w:rFonts w:ascii="Arial" w:hAnsi="Arial" w:cs="Arial"/>
                <w:sz w:val="20"/>
                <w:szCs w:val="20"/>
              </w:rPr>
              <w:t>Two classrooms will have displays and apple TV installed; classroom configuration will fit active learning opportunities</w:t>
            </w:r>
          </w:p>
        </w:tc>
        <w:tc>
          <w:tcPr>
            <w:tcW w:w="4770" w:type="dxa"/>
          </w:tcPr>
          <w:p w:rsidR="002A45FC" w:rsidRPr="002D148E" w:rsidRDefault="00F1015D">
            <w:pPr>
              <w:rPr>
                <w:rFonts w:ascii="Arial" w:hAnsi="Arial" w:cs="Arial"/>
                <w:sz w:val="20"/>
                <w:szCs w:val="20"/>
              </w:rPr>
            </w:pPr>
            <w:r w:rsidRPr="002D148E">
              <w:rPr>
                <w:rFonts w:ascii="Arial" w:hAnsi="Arial" w:cs="Arial"/>
                <w:sz w:val="20"/>
                <w:szCs w:val="20"/>
              </w:rPr>
              <w:t>Faculty can appropriately use classroom technology and implement basic active learning strategies</w:t>
            </w:r>
          </w:p>
        </w:tc>
      </w:tr>
      <w:tr w:rsidR="002A45FC" w:rsidRPr="002D148E" w:rsidTr="00F349F9">
        <w:trPr>
          <w:trHeight w:val="539"/>
          <w:jc w:val="center"/>
        </w:trPr>
        <w:tc>
          <w:tcPr>
            <w:tcW w:w="1345" w:type="dxa"/>
          </w:tcPr>
          <w:p w:rsidR="002A45FC" w:rsidRPr="002D148E" w:rsidRDefault="00F1015D">
            <w:pPr>
              <w:rPr>
                <w:rFonts w:ascii="Arial" w:hAnsi="Arial" w:cs="Arial"/>
                <w:sz w:val="20"/>
                <w:szCs w:val="20"/>
              </w:rPr>
            </w:pPr>
            <w:r w:rsidRPr="002D148E">
              <w:rPr>
                <w:rFonts w:ascii="Arial" w:hAnsi="Arial" w:cs="Arial"/>
                <w:sz w:val="20"/>
                <w:szCs w:val="20"/>
              </w:rPr>
              <w:t>September 2018</w:t>
            </w:r>
          </w:p>
        </w:tc>
        <w:tc>
          <w:tcPr>
            <w:tcW w:w="2790" w:type="dxa"/>
          </w:tcPr>
          <w:p w:rsidR="002A45FC" w:rsidRPr="001E7F36" w:rsidRDefault="00F1015D">
            <w:pPr>
              <w:rPr>
                <w:rFonts w:ascii="Arial" w:hAnsi="Arial" w:cs="Arial"/>
                <w:sz w:val="20"/>
                <w:szCs w:val="20"/>
              </w:rPr>
            </w:pPr>
            <w:r w:rsidRPr="001E7F36">
              <w:rPr>
                <w:rFonts w:ascii="Arial" w:hAnsi="Arial" w:cs="Arial"/>
                <w:sz w:val="20"/>
                <w:szCs w:val="20"/>
              </w:rPr>
              <w:t xml:space="preserve">Professional Development: </w:t>
            </w:r>
            <w:r w:rsidR="006B7830" w:rsidRPr="001E7F36">
              <w:rPr>
                <w:rFonts w:ascii="Arial" w:hAnsi="Arial" w:cs="Arial"/>
                <w:sz w:val="20"/>
                <w:szCs w:val="20"/>
              </w:rPr>
              <w:t>Differentiated Instruction</w:t>
            </w:r>
          </w:p>
        </w:tc>
        <w:tc>
          <w:tcPr>
            <w:tcW w:w="5310" w:type="dxa"/>
          </w:tcPr>
          <w:p w:rsidR="002A45FC" w:rsidRPr="002D148E" w:rsidRDefault="00F349F9">
            <w:pPr>
              <w:rPr>
                <w:rFonts w:ascii="Arial" w:hAnsi="Arial" w:cs="Arial"/>
                <w:sz w:val="20"/>
                <w:szCs w:val="20"/>
              </w:rPr>
            </w:pPr>
            <w:r w:rsidRPr="002D148E">
              <w:rPr>
                <w:rFonts w:ascii="Arial" w:hAnsi="Arial" w:cs="Arial"/>
                <w:sz w:val="20"/>
                <w:szCs w:val="20"/>
              </w:rPr>
              <w:t>Introduce differentiated instruction, student learning style and teaching to the audience</w:t>
            </w:r>
          </w:p>
        </w:tc>
        <w:tc>
          <w:tcPr>
            <w:tcW w:w="4770" w:type="dxa"/>
          </w:tcPr>
          <w:p w:rsidR="002A45FC" w:rsidRPr="002D148E" w:rsidRDefault="000F5174">
            <w:pPr>
              <w:rPr>
                <w:rFonts w:ascii="Arial" w:hAnsi="Arial" w:cs="Arial"/>
                <w:sz w:val="20"/>
                <w:szCs w:val="20"/>
              </w:rPr>
            </w:pPr>
            <w:r w:rsidRPr="002D148E">
              <w:rPr>
                <w:rFonts w:ascii="Arial" w:hAnsi="Arial" w:cs="Arial"/>
                <w:sz w:val="20"/>
                <w:szCs w:val="20"/>
              </w:rPr>
              <w:t>Faculty will improve confidence in use of keynote/EE for classroom use</w:t>
            </w:r>
          </w:p>
        </w:tc>
      </w:tr>
      <w:tr w:rsidR="002A45FC" w:rsidRPr="002D148E" w:rsidTr="00FB0281">
        <w:trPr>
          <w:jc w:val="center"/>
        </w:trPr>
        <w:tc>
          <w:tcPr>
            <w:tcW w:w="1345" w:type="dxa"/>
          </w:tcPr>
          <w:p w:rsidR="002A45FC" w:rsidRPr="002D148E" w:rsidRDefault="00F1015D">
            <w:pPr>
              <w:rPr>
                <w:rFonts w:ascii="Arial" w:hAnsi="Arial" w:cs="Arial"/>
                <w:sz w:val="20"/>
                <w:szCs w:val="20"/>
              </w:rPr>
            </w:pPr>
            <w:r w:rsidRPr="002D148E">
              <w:rPr>
                <w:rFonts w:ascii="Arial" w:hAnsi="Arial" w:cs="Arial"/>
                <w:sz w:val="20"/>
                <w:szCs w:val="20"/>
              </w:rPr>
              <w:t>October 2018</w:t>
            </w:r>
          </w:p>
        </w:tc>
        <w:tc>
          <w:tcPr>
            <w:tcW w:w="2790" w:type="dxa"/>
          </w:tcPr>
          <w:p w:rsidR="002A45FC" w:rsidRPr="001E7F36" w:rsidRDefault="00F1015D">
            <w:pPr>
              <w:rPr>
                <w:rFonts w:ascii="Arial" w:hAnsi="Arial" w:cs="Arial"/>
                <w:sz w:val="20"/>
                <w:szCs w:val="20"/>
              </w:rPr>
            </w:pPr>
            <w:r w:rsidRPr="001E7F36">
              <w:rPr>
                <w:rFonts w:ascii="Arial" w:hAnsi="Arial" w:cs="Arial"/>
                <w:sz w:val="20"/>
                <w:szCs w:val="20"/>
              </w:rPr>
              <w:t>Professional Development</w:t>
            </w:r>
            <w:r w:rsidR="000F5174" w:rsidRPr="001E7F36">
              <w:rPr>
                <w:rFonts w:ascii="Arial" w:hAnsi="Arial" w:cs="Arial"/>
                <w:sz w:val="20"/>
                <w:szCs w:val="20"/>
              </w:rPr>
              <w:t xml:space="preserve">: </w:t>
            </w:r>
            <w:r w:rsidR="006B7830" w:rsidRPr="001E7F36">
              <w:rPr>
                <w:rFonts w:ascii="Arial" w:hAnsi="Arial" w:cs="Arial"/>
                <w:sz w:val="20"/>
                <w:szCs w:val="20"/>
              </w:rPr>
              <w:t>Keynote</w:t>
            </w:r>
          </w:p>
        </w:tc>
        <w:tc>
          <w:tcPr>
            <w:tcW w:w="5310" w:type="dxa"/>
          </w:tcPr>
          <w:p w:rsidR="002A45FC" w:rsidRPr="002D148E" w:rsidRDefault="00F349F9">
            <w:pPr>
              <w:rPr>
                <w:rFonts w:ascii="Arial" w:hAnsi="Arial" w:cs="Arial"/>
                <w:sz w:val="20"/>
                <w:szCs w:val="20"/>
              </w:rPr>
            </w:pPr>
            <w:r w:rsidRPr="002D148E">
              <w:rPr>
                <w:rFonts w:ascii="Arial" w:hAnsi="Arial" w:cs="Arial"/>
                <w:sz w:val="20"/>
                <w:szCs w:val="20"/>
              </w:rPr>
              <w:t>Faculty will understand active learning and functionality of keynote/EE for student learning</w:t>
            </w:r>
          </w:p>
        </w:tc>
        <w:tc>
          <w:tcPr>
            <w:tcW w:w="4770" w:type="dxa"/>
          </w:tcPr>
          <w:p w:rsidR="002A45FC" w:rsidRPr="002D148E" w:rsidRDefault="000F5174">
            <w:pPr>
              <w:rPr>
                <w:rFonts w:ascii="Arial" w:hAnsi="Arial" w:cs="Arial"/>
                <w:sz w:val="20"/>
                <w:szCs w:val="20"/>
              </w:rPr>
            </w:pPr>
            <w:r w:rsidRPr="002D148E">
              <w:rPr>
                <w:rFonts w:ascii="Arial" w:hAnsi="Arial" w:cs="Arial"/>
                <w:sz w:val="20"/>
                <w:szCs w:val="20"/>
              </w:rPr>
              <w:t>Faculty will apply concepts of differentiated instruction to their upcoming courses</w:t>
            </w:r>
          </w:p>
        </w:tc>
      </w:tr>
      <w:tr w:rsidR="00F1015D" w:rsidRPr="002D148E" w:rsidTr="00FB0281">
        <w:trPr>
          <w:jc w:val="center"/>
        </w:trPr>
        <w:tc>
          <w:tcPr>
            <w:tcW w:w="1345" w:type="dxa"/>
          </w:tcPr>
          <w:p w:rsidR="00F1015D" w:rsidRPr="002D148E" w:rsidRDefault="00F1015D">
            <w:pPr>
              <w:rPr>
                <w:rFonts w:ascii="Arial" w:hAnsi="Arial" w:cs="Arial"/>
                <w:sz w:val="20"/>
                <w:szCs w:val="20"/>
              </w:rPr>
            </w:pPr>
            <w:r w:rsidRPr="002D148E">
              <w:rPr>
                <w:rFonts w:ascii="Arial" w:hAnsi="Arial" w:cs="Arial"/>
                <w:sz w:val="20"/>
                <w:szCs w:val="20"/>
              </w:rPr>
              <w:t>November 2018</w:t>
            </w:r>
          </w:p>
        </w:tc>
        <w:tc>
          <w:tcPr>
            <w:tcW w:w="2790" w:type="dxa"/>
          </w:tcPr>
          <w:p w:rsidR="00F1015D" w:rsidRPr="001E7F36" w:rsidRDefault="00F1015D">
            <w:pPr>
              <w:rPr>
                <w:rFonts w:ascii="Arial" w:hAnsi="Arial" w:cs="Arial"/>
                <w:sz w:val="20"/>
                <w:szCs w:val="20"/>
              </w:rPr>
            </w:pPr>
            <w:r w:rsidRPr="001E7F36">
              <w:rPr>
                <w:rFonts w:ascii="Arial" w:hAnsi="Arial" w:cs="Arial"/>
                <w:sz w:val="20"/>
                <w:szCs w:val="20"/>
              </w:rPr>
              <w:t>Professional Development</w:t>
            </w:r>
            <w:r w:rsidR="000F5174" w:rsidRPr="001E7F36">
              <w:rPr>
                <w:rFonts w:ascii="Arial" w:hAnsi="Arial" w:cs="Arial"/>
                <w:sz w:val="20"/>
                <w:szCs w:val="20"/>
              </w:rPr>
              <w:t xml:space="preserve">: </w:t>
            </w:r>
            <w:r w:rsidR="006B7830" w:rsidRPr="001E7F36">
              <w:rPr>
                <w:rFonts w:ascii="Arial" w:hAnsi="Arial" w:cs="Arial"/>
                <w:sz w:val="20"/>
                <w:szCs w:val="20"/>
              </w:rPr>
              <w:t>Clips, Explain Everything &amp; iMovie</w:t>
            </w:r>
          </w:p>
        </w:tc>
        <w:tc>
          <w:tcPr>
            <w:tcW w:w="5310" w:type="dxa"/>
          </w:tcPr>
          <w:p w:rsidR="00F1015D" w:rsidRPr="002D148E" w:rsidRDefault="002D148E">
            <w:pPr>
              <w:rPr>
                <w:rFonts w:ascii="Arial" w:hAnsi="Arial" w:cs="Arial"/>
                <w:sz w:val="20"/>
                <w:szCs w:val="20"/>
              </w:rPr>
            </w:pPr>
            <w:r w:rsidRPr="002D148E">
              <w:rPr>
                <w:rFonts w:ascii="Arial" w:hAnsi="Arial" w:cs="Arial"/>
                <w:sz w:val="20"/>
                <w:szCs w:val="20"/>
              </w:rPr>
              <w:t>Hands on iMovie experiences and applicability to clinical, simulation and lab</w:t>
            </w:r>
          </w:p>
        </w:tc>
        <w:tc>
          <w:tcPr>
            <w:tcW w:w="4770" w:type="dxa"/>
          </w:tcPr>
          <w:p w:rsidR="00F1015D" w:rsidRPr="002D148E" w:rsidRDefault="002D148E">
            <w:pPr>
              <w:rPr>
                <w:rFonts w:ascii="Arial" w:hAnsi="Arial" w:cs="Arial"/>
                <w:sz w:val="20"/>
                <w:szCs w:val="20"/>
              </w:rPr>
            </w:pPr>
            <w:r w:rsidRPr="002D148E">
              <w:rPr>
                <w:rFonts w:ascii="Arial" w:hAnsi="Arial" w:cs="Arial"/>
                <w:sz w:val="20"/>
                <w:szCs w:val="20"/>
              </w:rPr>
              <w:t>Faculty will produce video and articulate how it can be used for improved learning</w:t>
            </w:r>
          </w:p>
        </w:tc>
      </w:tr>
      <w:tr w:rsidR="00F1015D" w:rsidRPr="002D148E" w:rsidTr="00FB0281">
        <w:trPr>
          <w:jc w:val="center"/>
        </w:trPr>
        <w:tc>
          <w:tcPr>
            <w:tcW w:w="1345" w:type="dxa"/>
            <w:vMerge w:val="restart"/>
          </w:tcPr>
          <w:p w:rsidR="00F1015D" w:rsidRPr="002D148E" w:rsidRDefault="00F1015D">
            <w:pPr>
              <w:rPr>
                <w:rFonts w:ascii="Arial" w:hAnsi="Arial" w:cs="Arial"/>
                <w:sz w:val="20"/>
                <w:szCs w:val="20"/>
              </w:rPr>
            </w:pPr>
            <w:r w:rsidRPr="002D148E">
              <w:rPr>
                <w:rFonts w:ascii="Arial" w:hAnsi="Arial" w:cs="Arial"/>
                <w:sz w:val="20"/>
                <w:szCs w:val="20"/>
              </w:rPr>
              <w:t>December 2018</w:t>
            </w:r>
          </w:p>
        </w:tc>
        <w:tc>
          <w:tcPr>
            <w:tcW w:w="2790" w:type="dxa"/>
          </w:tcPr>
          <w:p w:rsidR="00F1015D" w:rsidRPr="001E7F36" w:rsidRDefault="00F1015D">
            <w:pPr>
              <w:rPr>
                <w:rFonts w:ascii="Arial" w:hAnsi="Arial" w:cs="Arial"/>
                <w:sz w:val="20"/>
                <w:szCs w:val="20"/>
              </w:rPr>
            </w:pPr>
            <w:r w:rsidRPr="001E7F36">
              <w:rPr>
                <w:rFonts w:ascii="Arial" w:hAnsi="Arial" w:cs="Arial"/>
                <w:sz w:val="20"/>
                <w:szCs w:val="20"/>
              </w:rPr>
              <w:t>Professional Development</w:t>
            </w:r>
            <w:r w:rsidR="000F5174" w:rsidRPr="001E7F36">
              <w:rPr>
                <w:rFonts w:ascii="Arial" w:hAnsi="Arial" w:cs="Arial"/>
                <w:sz w:val="20"/>
                <w:szCs w:val="20"/>
              </w:rPr>
              <w:t>:</w:t>
            </w:r>
            <w:r w:rsidR="002D148E" w:rsidRPr="001E7F36">
              <w:rPr>
                <w:rFonts w:ascii="Arial" w:hAnsi="Arial" w:cs="Arial"/>
                <w:sz w:val="20"/>
                <w:szCs w:val="20"/>
              </w:rPr>
              <w:t xml:space="preserve"> Teaching in a hybrid environment</w:t>
            </w:r>
            <w:r w:rsidR="00373191" w:rsidRPr="001E7F36">
              <w:rPr>
                <w:rFonts w:ascii="Arial" w:hAnsi="Arial" w:cs="Arial"/>
                <w:sz w:val="20"/>
                <w:szCs w:val="20"/>
              </w:rPr>
              <w:t xml:space="preserve">; </w:t>
            </w:r>
            <w:proofErr w:type="spellStart"/>
            <w:r w:rsidR="00373191" w:rsidRPr="001E7F36">
              <w:rPr>
                <w:rFonts w:ascii="Arial" w:hAnsi="Arial" w:cs="Arial"/>
                <w:sz w:val="20"/>
                <w:szCs w:val="20"/>
              </w:rPr>
              <w:t>Nearpod</w:t>
            </w:r>
            <w:proofErr w:type="spellEnd"/>
          </w:p>
        </w:tc>
        <w:tc>
          <w:tcPr>
            <w:tcW w:w="5310" w:type="dxa"/>
          </w:tcPr>
          <w:p w:rsidR="00F1015D" w:rsidRPr="002D148E" w:rsidRDefault="002D148E">
            <w:pPr>
              <w:rPr>
                <w:rFonts w:ascii="Arial" w:hAnsi="Arial" w:cs="Arial"/>
                <w:sz w:val="20"/>
                <w:szCs w:val="20"/>
              </w:rPr>
            </w:pPr>
            <w:r>
              <w:rPr>
                <w:rFonts w:ascii="Arial" w:hAnsi="Arial" w:cs="Arial"/>
                <w:sz w:val="20"/>
                <w:szCs w:val="20"/>
              </w:rPr>
              <w:t xml:space="preserve">Demonstrate the transformation of courses for online/hybrid delivery; discuss </w:t>
            </w:r>
            <w:r w:rsidR="00373191">
              <w:rPr>
                <w:rFonts w:ascii="Arial" w:hAnsi="Arial" w:cs="Arial"/>
                <w:sz w:val="20"/>
                <w:szCs w:val="20"/>
              </w:rPr>
              <w:t>evidence-based</w:t>
            </w:r>
            <w:r>
              <w:rPr>
                <w:rFonts w:ascii="Arial" w:hAnsi="Arial" w:cs="Arial"/>
                <w:sz w:val="20"/>
                <w:szCs w:val="20"/>
              </w:rPr>
              <w:t xml:space="preserve"> pedagogy for hybrid delivery</w:t>
            </w:r>
            <w:r w:rsidR="00373191">
              <w:rPr>
                <w:rFonts w:ascii="Arial" w:hAnsi="Arial" w:cs="Arial"/>
                <w:sz w:val="20"/>
                <w:szCs w:val="20"/>
              </w:rPr>
              <w:t xml:space="preserve">; introduction to </w:t>
            </w:r>
            <w:proofErr w:type="spellStart"/>
            <w:r w:rsidR="00373191">
              <w:rPr>
                <w:rFonts w:ascii="Arial" w:hAnsi="Arial" w:cs="Arial"/>
                <w:sz w:val="20"/>
                <w:szCs w:val="20"/>
              </w:rPr>
              <w:t>Nearpod</w:t>
            </w:r>
            <w:proofErr w:type="spellEnd"/>
          </w:p>
        </w:tc>
        <w:tc>
          <w:tcPr>
            <w:tcW w:w="4770" w:type="dxa"/>
          </w:tcPr>
          <w:p w:rsidR="00F1015D" w:rsidRPr="002D148E" w:rsidRDefault="002D148E">
            <w:pPr>
              <w:rPr>
                <w:rFonts w:ascii="Arial" w:hAnsi="Arial" w:cs="Arial"/>
                <w:sz w:val="20"/>
                <w:szCs w:val="20"/>
              </w:rPr>
            </w:pPr>
            <w:r>
              <w:rPr>
                <w:rFonts w:ascii="Arial" w:hAnsi="Arial" w:cs="Arial"/>
                <w:sz w:val="20"/>
                <w:szCs w:val="20"/>
              </w:rPr>
              <w:t>Faculty will ve</w:t>
            </w:r>
            <w:r w:rsidR="00FA6C0F">
              <w:rPr>
                <w:rFonts w:ascii="Arial" w:hAnsi="Arial" w:cs="Arial"/>
                <w:sz w:val="20"/>
                <w:szCs w:val="20"/>
              </w:rPr>
              <w:t>rbalize at least three evidence-</w:t>
            </w:r>
            <w:r>
              <w:rPr>
                <w:rFonts w:ascii="Arial" w:hAnsi="Arial" w:cs="Arial"/>
                <w:sz w:val="20"/>
                <w:szCs w:val="20"/>
              </w:rPr>
              <w:t>based pedagogies for hybrid classes linking them to their current courses and teaching methods</w:t>
            </w:r>
          </w:p>
        </w:tc>
      </w:tr>
      <w:tr w:rsidR="00F1015D" w:rsidRPr="002D148E" w:rsidTr="00FB0281">
        <w:trPr>
          <w:jc w:val="center"/>
        </w:trPr>
        <w:tc>
          <w:tcPr>
            <w:tcW w:w="1345" w:type="dxa"/>
            <w:vMerge/>
          </w:tcPr>
          <w:p w:rsidR="00F1015D" w:rsidRPr="002D148E" w:rsidRDefault="00F1015D">
            <w:pPr>
              <w:rPr>
                <w:rFonts w:ascii="Arial" w:hAnsi="Arial" w:cs="Arial"/>
                <w:sz w:val="20"/>
                <w:szCs w:val="20"/>
              </w:rPr>
            </w:pPr>
          </w:p>
        </w:tc>
        <w:tc>
          <w:tcPr>
            <w:tcW w:w="2790" w:type="dxa"/>
          </w:tcPr>
          <w:p w:rsidR="00F1015D" w:rsidRPr="001E7F36" w:rsidRDefault="00F1015D">
            <w:pPr>
              <w:rPr>
                <w:rFonts w:ascii="Arial" w:hAnsi="Arial" w:cs="Arial"/>
                <w:sz w:val="20"/>
                <w:szCs w:val="20"/>
              </w:rPr>
            </w:pPr>
            <w:r w:rsidRPr="001E7F36">
              <w:rPr>
                <w:rFonts w:ascii="Arial" w:hAnsi="Arial" w:cs="Arial"/>
                <w:sz w:val="20"/>
                <w:szCs w:val="20"/>
              </w:rPr>
              <w:t>Instructional Design</w:t>
            </w:r>
          </w:p>
        </w:tc>
        <w:tc>
          <w:tcPr>
            <w:tcW w:w="5310" w:type="dxa"/>
          </w:tcPr>
          <w:p w:rsidR="00F1015D" w:rsidRPr="002D148E" w:rsidRDefault="00F1015D">
            <w:pPr>
              <w:rPr>
                <w:rFonts w:ascii="Arial" w:hAnsi="Arial" w:cs="Arial"/>
                <w:sz w:val="20"/>
                <w:szCs w:val="20"/>
              </w:rPr>
            </w:pPr>
            <w:r w:rsidRPr="002D148E">
              <w:rPr>
                <w:rFonts w:ascii="Arial" w:hAnsi="Arial" w:cs="Arial"/>
                <w:sz w:val="20"/>
                <w:szCs w:val="20"/>
              </w:rPr>
              <w:t>Curricular transformation using instructional design; 4 courses</w:t>
            </w:r>
          </w:p>
        </w:tc>
        <w:tc>
          <w:tcPr>
            <w:tcW w:w="4770" w:type="dxa"/>
          </w:tcPr>
          <w:p w:rsidR="00F1015D" w:rsidRPr="002D148E" w:rsidRDefault="00F1015D">
            <w:pPr>
              <w:rPr>
                <w:rFonts w:ascii="Arial" w:hAnsi="Arial" w:cs="Arial"/>
                <w:sz w:val="20"/>
                <w:szCs w:val="20"/>
              </w:rPr>
            </w:pPr>
            <w:r w:rsidRPr="002D148E">
              <w:rPr>
                <w:rFonts w:ascii="Arial" w:hAnsi="Arial" w:cs="Arial"/>
                <w:sz w:val="20"/>
                <w:szCs w:val="20"/>
              </w:rPr>
              <w:t>All courses will have identical structure and layout for student ease of use</w:t>
            </w:r>
          </w:p>
        </w:tc>
      </w:tr>
      <w:tr w:rsidR="00F1015D" w:rsidRPr="002D148E" w:rsidTr="00FB0281">
        <w:trPr>
          <w:jc w:val="center"/>
        </w:trPr>
        <w:tc>
          <w:tcPr>
            <w:tcW w:w="1345" w:type="dxa"/>
          </w:tcPr>
          <w:p w:rsidR="00F1015D" w:rsidRPr="002D148E" w:rsidRDefault="00F1015D">
            <w:pPr>
              <w:rPr>
                <w:rFonts w:ascii="Arial" w:hAnsi="Arial" w:cs="Arial"/>
                <w:sz w:val="20"/>
                <w:szCs w:val="20"/>
              </w:rPr>
            </w:pPr>
            <w:r w:rsidRPr="002D148E">
              <w:rPr>
                <w:rFonts w:ascii="Arial" w:hAnsi="Arial" w:cs="Arial"/>
                <w:sz w:val="20"/>
                <w:szCs w:val="20"/>
              </w:rPr>
              <w:t>January 2019</w:t>
            </w:r>
          </w:p>
        </w:tc>
        <w:tc>
          <w:tcPr>
            <w:tcW w:w="2790" w:type="dxa"/>
          </w:tcPr>
          <w:p w:rsidR="00F1015D" w:rsidRPr="001E7F36" w:rsidRDefault="00F1015D">
            <w:pPr>
              <w:rPr>
                <w:rFonts w:ascii="Arial" w:hAnsi="Arial" w:cs="Arial"/>
                <w:sz w:val="20"/>
                <w:szCs w:val="20"/>
              </w:rPr>
            </w:pPr>
            <w:r w:rsidRPr="001E7F36">
              <w:rPr>
                <w:rFonts w:ascii="Arial" w:hAnsi="Arial" w:cs="Arial"/>
                <w:sz w:val="20"/>
                <w:szCs w:val="20"/>
              </w:rPr>
              <w:t>Professional Development</w:t>
            </w:r>
            <w:r w:rsidR="000F5174" w:rsidRPr="001E7F36">
              <w:rPr>
                <w:rFonts w:ascii="Arial" w:hAnsi="Arial" w:cs="Arial"/>
                <w:sz w:val="20"/>
                <w:szCs w:val="20"/>
              </w:rPr>
              <w:t>:</w:t>
            </w:r>
            <w:r w:rsidR="002D148E" w:rsidRPr="001E7F36">
              <w:rPr>
                <w:rFonts w:ascii="Arial" w:hAnsi="Arial" w:cs="Arial"/>
                <w:sz w:val="20"/>
                <w:szCs w:val="20"/>
              </w:rPr>
              <w:t xml:space="preserve"> Alternative Assessment</w:t>
            </w:r>
          </w:p>
        </w:tc>
        <w:tc>
          <w:tcPr>
            <w:tcW w:w="5310" w:type="dxa"/>
          </w:tcPr>
          <w:p w:rsidR="00F1015D" w:rsidRPr="002D148E" w:rsidRDefault="002D148E">
            <w:pPr>
              <w:rPr>
                <w:rFonts w:ascii="Arial" w:hAnsi="Arial" w:cs="Arial"/>
                <w:sz w:val="20"/>
                <w:szCs w:val="20"/>
              </w:rPr>
            </w:pPr>
            <w:r>
              <w:rPr>
                <w:rFonts w:ascii="Arial" w:hAnsi="Arial" w:cs="Arial"/>
                <w:sz w:val="20"/>
                <w:szCs w:val="20"/>
              </w:rPr>
              <w:t>Framing alternative assessment as a method to encourage student creativity and demonstration of attainment of course objectives</w:t>
            </w:r>
          </w:p>
        </w:tc>
        <w:tc>
          <w:tcPr>
            <w:tcW w:w="4770" w:type="dxa"/>
          </w:tcPr>
          <w:p w:rsidR="00F1015D" w:rsidRPr="002D148E" w:rsidRDefault="002D148E">
            <w:pPr>
              <w:rPr>
                <w:rFonts w:ascii="Arial" w:hAnsi="Arial" w:cs="Arial"/>
                <w:sz w:val="20"/>
                <w:szCs w:val="20"/>
              </w:rPr>
            </w:pPr>
            <w:r>
              <w:rPr>
                <w:rFonts w:ascii="Arial" w:hAnsi="Arial" w:cs="Arial"/>
                <w:sz w:val="20"/>
                <w:szCs w:val="20"/>
              </w:rPr>
              <w:t>Faculty will outline an alternative assessment plan for at least one assignment within their current courses</w:t>
            </w:r>
          </w:p>
        </w:tc>
      </w:tr>
      <w:tr w:rsidR="00F1015D" w:rsidRPr="002D148E" w:rsidTr="00FB0281">
        <w:trPr>
          <w:jc w:val="center"/>
        </w:trPr>
        <w:tc>
          <w:tcPr>
            <w:tcW w:w="1345" w:type="dxa"/>
          </w:tcPr>
          <w:p w:rsidR="00F1015D" w:rsidRPr="002D148E" w:rsidRDefault="00F1015D">
            <w:pPr>
              <w:rPr>
                <w:rFonts w:ascii="Arial" w:hAnsi="Arial" w:cs="Arial"/>
                <w:sz w:val="20"/>
                <w:szCs w:val="20"/>
              </w:rPr>
            </w:pPr>
            <w:r w:rsidRPr="002D148E">
              <w:rPr>
                <w:rFonts w:ascii="Arial" w:hAnsi="Arial" w:cs="Arial"/>
                <w:sz w:val="20"/>
                <w:szCs w:val="20"/>
              </w:rPr>
              <w:t>February 2019</w:t>
            </w:r>
          </w:p>
        </w:tc>
        <w:tc>
          <w:tcPr>
            <w:tcW w:w="2790" w:type="dxa"/>
          </w:tcPr>
          <w:p w:rsidR="00F1015D" w:rsidRPr="001E7F36" w:rsidRDefault="00F1015D">
            <w:pPr>
              <w:rPr>
                <w:rFonts w:ascii="Arial" w:hAnsi="Arial" w:cs="Arial"/>
                <w:sz w:val="20"/>
                <w:szCs w:val="20"/>
              </w:rPr>
            </w:pPr>
            <w:r w:rsidRPr="001E7F36">
              <w:rPr>
                <w:rFonts w:ascii="Arial" w:hAnsi="Arial" w:cs="Arial"/>
                <w:sz w:val="20"/>
                <w:szCs w:val="20"/>
              </w:rPr>
              <w:t>Professional Development</w:t>
            </w:r>
            <w:r w:rsidR="000F5174" w:rsidRPr="001E7F36">
              <w:rPr>
                <w:rFonts w:ascii="Arial" w:hAnsi="Arial" w:cs="Arial"/>
                <w:sz w:val="20"/>
                <w:szCs w:val="20"/>
              </w:rPr>
              <w:t>:</w:t>
            </w:r>
            <w:r w:rsidR="002D148E" w:rsidRPr="001E7F36">
              <w:rPr>
                <w:rFonts w:ascii="Arial" w:hAnsi="Arial" w:cs="Arial"/>
                <w:sz w:val="20"/>
                <w:szCs w:val="20"/>
              </w:rPr>
              <w:t xml:space="preserve"> Discipline specific apps</w:t>
            </w:r>
          </w:p>
        </w:tc>
        <w:tc>
          <w:tcPr>
            <w:tcW w:w="5310" w:type="dxa"/>
          </w:tcPr>
          <w:p w:rsidR="00F1015D" w:rsidRPr="002D148E" w:rsidRDefault="002D148E">
            <w:pPr>
              <w:rPr>
                <w:rFonts w:ascii="Arial" w:hAnsi="Arial" w:cs="Arial"/>
                <w:sz w:val="20"/>
                <w:szCs w:val="20"/>
              </w:rPr>
            </w:pPr>
            <w:r>
              <w:rPr>
                <w:rFonts w:ascii="Arial" w:hAnsi="Arial" w:cs="Arial"/>
                <w:sz w:val="20"/>
                <w:szCs w:val="20"/>
              </w:rPr>
              <w:t>Exploration of apps that are discipline specific that can benefit classroom and clinical teaching and learning</w:t>
            </w:r>
          </w:p>
        </w:tc>
        <w:tc>
          <w:tcPr>
            <w:tcW w:w="4770" w:type="dxa"/>
          </w:tcPr>
          <w:p w:rsidR="00F1015D" w:rsidRPr="002D148E" w:rsidRDefault="002D148E">
            <w:pPr>
              <w:rPr>
                <w:rFonts w:ascii="Arial" w:hAnsi="Arial" w:cs="Arial"/>
                <w:sz w:val="20"/>
                <w:szCs w:val="20"/>
              </w:rPr>
            </w:pPr>
            <w:r>
              <w:rPr>
                <w:rFonts w:ascii="Arial" w:hAnsi="Arial" w:cs="Arial"/>
                <w:sz w:val="20"/>
                <w:szCs w:val="20"/>
              </w:rPr>
              <w:t>Faculty will identify a standard list of apps that can be used for classroom and clinical use</w:t>
            </w:r>
          </w:p>
        </w:tc>
      </w:tr>
      <w:tr w:rsidR="00F1015D" w:rsidRPr="002D148E" w:rsidTr="00FB0281">
        <w:trPr>
          <w:jc w:val="center"/>
        </w:trPr>
        <w:tc>
          <w:tcPr>
            <w:tcW w:w="1345" w:type="dxa"/>
          </w:tcPr>
          <w:p w:rsidR="00F1015D" w:rsidRPr="002D148E" w:rsidRDefault="00F1015D">
            <w:pPr>
              <w:rPr>
                <w:rFonts w:ascii="Arial" w:hAnsi="Arial" w:cs="Arial"/>
                <w:sz w:val="20"/>
                <w:szCs w:val="20"/>
              </w:rPr>
            </w:pPr>
            <w:r w:rsidRPr="002D148E">
              <w:rPr>
                <w:rFonts w:ascii="Arial" w:hAnsi="Arial" w:cs="Arial"/>
                <w:sz w:val="20"/>
                <w:szCs w:val="20"/>
              </w:rPr>
              <w:t>March 2019</w:t>
            </w:r>
          </w:p>
        </w:tc>
        <w:tc>
          <w:tcPr>
            <w:tcW w:w="2790" w:type="dxa"/>
          </w:tcPr>
          <w:p w:rsidR="00F1015D" w:rsidRPr="001E7F36" w:rsidRDefault="00F1015D">
            <w:pPr>
              <w:rPr>
                <w:rFonts w:ascii="Arial" w:hAnsi="Arial" w:cs="Arial"/>
                <w:sz w:val="20"/>
                <w:szCs w:val="20"/>
              </w:rPr>
            </w:pPr>
            <w:r w:rsidRPr="001E7F36">
              <w:rPr>
                <w:rFonts w:ascii="Arial" w:hAnsi="Arial" w:cs="Arial"/>
                <w:sz w:val="20"/>
                <w:szCs w:val="20"/>
              </w:rPr>
              <w:t>Professional Development: Creating materials</w:t>
            </w:r>
          </w:p>
        </w:tc>
        <w:tc>
          <w:tcPr>
            <w:tcW w:w="5310" w:type="dxa"/>
          </w:tcPr>
          <w:p w:rsidR="00F1015D" w:rsidRPr="002D148E" w:rsidRDefault="00F1015D">
            <w:pPr>
              <w:rPr>
                <w:rFonts w:ascii="Arial" w:hAnsi="Arial" w:cs="Arial"/>
                <w:sz w:val="20"/>
                <w:szCs w:val="20"/>
              </w:rPr>
            </w:pPr>
            <w:r w:rsidRPr="002D148E">
              <w:rPr>
                <w:rFonts w:ascii="Arial" w:hAnsi="Arial" w:cs="Arial"/>
                <w:sz w:val="20"/>
                <w:szCs w:val="20"/>
              </w:rPr>
              <w:t>Exploration of iBooks Author and Book creator for curation of classroom materials</w:t>
            </w:r>
          </w:p>
        </w:tc>
        <w:tc>
          <w:tcPr>
            <w:tcW w:w="4770" w:type="dxa"/>
          </w:tcPr>
          <w:p w:rsidR="00F1015D" w:rsidRPr="002D148E" w:rsidRDefault="00F1015D">
            <w:pPr>
              <w:rPr>
                <w:rFonts w:ascii="Arial" w:hAnsi="Arial" w:cs="Arial"/>
                <w:sz w:val="20"/>
                <w:szCs w:val="20"/>
              </w:rPr>
            </w:pPr>
            <w:r w:rsidRPr="002D148E">
              <w:rPr>
                <w:rFonts w:ascii="Arial" w:hAnsi="Arial" w:cs="Arial"/>
                <w:sz w:val="20"/>
                <w:szCs w:val="20"/>
              </w:rPr>
              <w:t>At least 25% of faculty will engage in building interactive materials for students</w:t>
            </w:r>
          </w:p>
        </w:tc>
      </w:tr>
      <w:tr w:rsidR="00F1015D" w:rsidRPr="002D148E" w:rsidTr="00FB0281">
        <w:trPr>
          <w:jc w:val="center"/>
        </w:trPr>
        <w:tc>
          <w:tcPr>
            <w:tcW w:w="1345" w:type="dxa"/>
          </w:tcPr>
          <w:p w:rsidR="00F1015D" w:rsidRPr="002D148E" w:rsidRDefault="00F1015D">
            <w:pPr>
              <w:rPr>
                <w:rFonts w:ascii="Arial" w:hAnsi="Arial" w:cs="Arial"/>
                <w:sz w:val="20"/>
                <w:szCs w:val="20"/>
              </w:rPr>
            </w:pPr>
            <w:r w:rsidRPr="002D148E">
              <w:rPr>
                <w:rFonts w:ascii="Arial" w:hAnsi="Arial" w:cs="Arial"/>
                <w:sz w:val="20"/>
                <w:szCs w:val="20"/>
              </w:rPr>
              <w:t>April 2019</w:t>
            </w:r>
          </w:p>
        </w:tc>
        <w:tc>
          <w:tcPr>
            <w:tcW w:w="2790" w:type="dxa"/>
          </w:tcPr>
          <w:p w:rsidR="00F1015D" w:rsidRPr="002D148E" w:rsidRDefault="00F1015D">
            <w:pPr>
              <w:rPr>
                <w:rFonts w:ascii="Arial" w:hAnsi="Arial" w:cs="Arial"/>
                <w:sz w:val="20"/>
                <w:szCs w:val="20"/>
              </w:rPr>
            </w:pPr>
            <w:r w:rsidRPr="002D148E">
              <w:rPr>
                <w:rFonts w:ascii="Arial" w:hAnsi="Arial" w:cs="Arial"/>
                <w:sz w:val="20"/>
                <w:szCs w:val="20"/>
              </w:rPr>
              <w:t>Best Practices Showcase</w:t>
            </w:r>
          </w:p>
        </w:tc>
        <w:tc>
          <w:tcPr>
            <w:tcW w:w="5310" w:type="dxa"/>
          </w:tcPr>
          <w:p w:rsidR="00F1015D" w:rsidRPr="002D148E" w:rsidRDefault="00F1015D">
            <w:pPr>
              <w:rPr>
                <w:rFonts w:ascii="Arial" w:hAnsi="Arial" w:cs="Arial"/>
                <w:sz w:val="20"/>
                <w:szCs w:val="20"/>
              </w:rPr>
            </w:pPr>
            <w:r w:rsidRPr="002D148E">
              <w:rPr>
                <w:rFonts w:ascii="Arial" w:hAnsi="Arial" w:cs="Arial"/>
                <w:sz w:val="20"/>
                <w:szCs w:val="20"/>
              </w:rPr>
              <w:t>All participating faculty will highlight one best practice in a 3-minute TED talk format for dissemination campus wide</w:t>
            </w:r>
          </w:p>
        </w:tc>
        <w:tc>
          <w:tcPr>
            <w:tcW w:w="4770" w:type="dxa"/>
          </w:tcPr>
          <w:p w:rsidR="00F1015D" w:rsidRPr="002D148E" w:rsidRDefault="00F1015D">
            <w:pPr>
              <w:rPr>
                <w:rFonts w:ascii="Arial" w:hAnsi="Arial" w:cs="Arial"/>
                <w:sz w:val="20"/>
                <w:szCs w:val="20"/>
              </w:rPr>
            </w:pPr>
            <w:r w:rsidRPr="002D148E">
              <w:rPr>
                <w:rFonts w:ascii="Arial" w:hAnsi="Arial" w:cs="Arial"/>
                <w:sz w:val="20"/>
                <w:szCs w:val="20"/>
              </w:rPr>
              <w:t>Best practice videos from CON faculty; end of program faculty adaptation and confidence survey</w:t>
            </w:r>
          </w:p>
        </w:tc>
      </w:tr>
    </w:tbl>
    <w:p w:rsidR="00166D72" w:rsidRDefault="00166D72">
      <w:pPr>
        <w:rPr>
          <w:rFonts w:ascii="Arial" w:hAnsi="Arial" w:cs="Arial"/>
          <w:sz w:val="22"/>
          <w:szCs w:val="22"/>
        </w:rPr>
      </w:pPr>
    </w:p>
    <w:p w:rsidR="002D148E" w:rsidRPr="00166D72" w:rsidRDefault="002D148E">
      <w:pPr>
        <w:rPr>
          <w:rFonts w:ascii="Arial" w:hAnsi="Arial" w:cs="Arial"/>
          <w:sz w:val="22"/>
          <w:szCs w:val="22"/>
        </w:rPr>
      </w:pPr>
      <w:r>
        <w:rPr>
          <w:rFonts w:ascii="Arial" w:hAnsi="Arial" w:cs="Arial"/>
          <w:sz w:val="22"/>
          <w:szCs w:val="22"/>
        </w:rPr>
        <w:t>Each professional development activity will have defined objectives and materials.  Faculty will have an introduction leading up to the event preparing them to engage in the activities.  Each month, faculty will produce materials that can be integrate into the curriculum.</w:t>
      </w:r>
    </w:p>
    <w:sectPr w:rsidR="002D148E" w:rsidRPr="00166D72" w:rsidSect="000F517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35823"/>
    <w:multiLevelType w:val="multilevel"/>
    <w:tmpl w:val="164CA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72"/>
    <w:rsid w:val="000F5174"/>
    <w:rsid w:val="00155C30"/>
    <w:rsid w:val="00166D72"/>
    <w:rsid w:val="001E7F36"/>
    <w:rsid w:val="002A45FC"/>
    <w:rsid w:val="002D148E"/>
    <w:rsid w:val="003016B1"/>
    <w:rsid w:val="00373191"/>
    <w:rsid w:val="003B604D"/>
    <w:rsid w:val="004B72D4"/>
    <w:rsid w:val="006B7830"/>
    <w:rsid w:val="00ED1963"/>
    <w:rsid w:val="00F1015D"/>
    <w:rsid w:val="00F349F9"/>
    <w:rsid w:val="00FA6C0F"/>
    <w:rsid w:val="00FB0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571002B-BAFB-9146-BB19-F491BFBE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 Stec</dc:creator>
  <cp:keywords/>
  <dc:description/>
  <cp:lastModifiedBy>Maney, Erin</cp:lastModifiedBy>
  <cp:revision>2</cp:revision>
  <dcterms:created xsi:type="dcterms:W3CDTF">2020-02-27T15:17:00Z</dcterms:created>
  <dcterms:modified xsi:type="dcterms:W3CDTF">2020-02-27T15:17:00Z</dcterms:modified>
</cp:coreProperties>
</file>